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2E72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/>
          <w:i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侯马市财政局</w:t>
      </w:r>
    </w:p>
    <w:p w14:paraId="5806CD3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2024年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政府信息公开工作年度报告</w:t>
      </w:r>
    </w:p>
    <w:p w14:paraId="14E5305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 w14:paraId="5D5AF1EB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一、总体情况</w:t>
      </w:r>
    </w:p>
    <w:p w14:paraId="597FE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2024年我局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认真按照国家、省和市有关推行政务公开的要求和部署,把政务公开政府服务工作纳入重要的议事日程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按照公开、公正、规范、高效、便民、廉政、勤政的基本要求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坚持依法公开、真实公正、讲求实效、利于监督的原则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结合我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局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工作实际,积极推进政务公开工作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。</w:t>
      </w:r>
    </w:p>
    <w:p w14:paraId="27546D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fill="FFFFFF"/>
          <w:lang w:val="en-US" w:eastAsia="zh-CN"/>
        </w:rPr>
        <w:t>一是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fill="FFFFFF"/>
        </w:rPr>
        <w:t>强化领导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fill="FFFFFF"/>
        </w:rPr>
        <w:t>不断完善政务公开机制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我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局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及时调整充实了政务公开工作领导小组,并指定专人具体负责,切实做到政务公开工作有人抓、有人管、有人办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同时多次召开单位会议,研究部署政务信息公开工作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强调对核心业务要做到公开透明、规范运作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对传统的政务公开项目要不断调整充实、完善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围绕事关大局的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重点、难点、热点、焦点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问题,要把事关群众切身利益的事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把群众特别关心关注的事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把群众反映最强烈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最不满意的事一定要纳入政务公开的范畴,并要根据形势的变化和发展不断拓展和深化政务信息公开的内容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。</w:t>
      </w:r>
    </w:p>
    <w:p w14:paraId="083E23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_GB2312" w:cs="仿宋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fill="FFFFFF"/>
        </w:rPr>
        <w:t>二是健全制度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fill="FFFFFF"/>
        </w:rPr>
        <w:t>完善工作管理机制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逐步完善了政务公开工作相关制度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结合单位实际制定了保密审查制度、年度工作报告制度、责任追究制度等相关制度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按照规定时间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及时向社会公布政务公开年度工作报告。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二是按照相关规定对2例违法违规事件进行行政处罚，分别是《关于对侯马市东腾代理记账有限公司“有照无证”违规经营行为的行政处罚》、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侯马市教育科技局关于采购校园IP广播系统设备项目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涉及的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山西静态交通建设运营有限公司提供虚假材料谋取成交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行为的处罚。</w:t>
      </w:r>
    </w:p>
    <w:p w14:paraId="2CDFD0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fill="FFFFFF"/>
          <w:lang w:val="en-US" w:eastAsia="zh-CN"/>
        </w:rPr>
        <w:t>三是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fill="FFFFFF"/>
        </w:rPr>
        <w:t>强化措施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fill="FFFFFF"/>
        </w:rPr>
        <w:t>确保部门系统安全运行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我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局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结合实际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严格执行政务公开前保密审查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上网的每条信息填写审批单并备案.确保"上网信息不涉密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涉密信息不上网"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进一步完善了依申请公开政府信息工作流程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切实处理好政府信息公开和信息安全保密的关系。</w:t>
      </w:r>
    </w:p>
    <w:p w14:paraId="5884B6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fill="FFFFFF"/>
          <w:lang w:val="en-US" w:eastAsia="zh-CN"/>
        </w:rPr>
        <w:t>四是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fill="FFFFFF"/>
        </w:rPr>
        <w:t>突出重点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fill="FFFFFF"/>
        </w:rPr>
        <w:t>强化建设和信息公开质量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进一步梳理完善政府信息公开指南和公开目录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规范政府信息公开内容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。</w:t>
      </w:r>
    </w:p>
    <w:p w14:paraId="24BB5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侯马市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政府本级预算于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2024年3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日经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侯马市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第十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届人民代表大会第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次会议批准，并于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2024年3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日公开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2024年4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日我局完成20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年部门预算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批复工作，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各部门各单位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全部公开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包含70家主管部门及  166家单位，公开率100%，持续推进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我局预决算公开政府采购、绩效评价等重点信息公开工作走深、走实，提高了公开信息质量。进一步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提高政府信息公开的质量和保证政府信息发布及时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凡涉及群众利益的文件等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都按规定及时在网上发布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确保了社会公众需广泛知晓或参与的事项在本部门政府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网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站快捷地获取。</w:t>
      </w:r>
    </w:p>
    <w:p w14:paraId="07876CEA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54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8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85"/>
        <w:gridCol w:w="2185"/>
        <w:gridCol w:w="2185"/>
        <w:gridCol w:w="2185"/>
      </w:tblGrid>
      <w:tr w14:paraId="17039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8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6EAC29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第二十条第（一）项</w:t>
            </w:r>
          </w:p>
        </w:tc>
      </w:tr>
      <w:tr w14:paraId="7491C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D13C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2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B866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本年制发件数</w:t>
            </w:r>
          </w:p>
        </w:tc>
        <w:tc>
          <w:tcPr>
            <w:tcW w:w="2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11F5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本年废止件数</w:t>
            </w:r>
          </w:p>
        </w:tc>
        <w:tc>
          <w:tcPr>
            <w:tcW w:w="2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92CA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现行有效件数</w:t>
            </w:r>
          </w:p>
        </w:tc>
      </w:tr>
      <w:tr w14:paraId="066EB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3D06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规章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1F5E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54F6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6AA7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 w14:paraId="293C3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9B60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行政规范性文件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3C0F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5FEF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8D3C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33CA8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8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56D1E8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第二十条第（五）项</w:t>
            </w:r>
          </w:p>
        </w:tc>
      </w:tr>
      <w:tr w14:paraId="68F64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2D25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61CF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本年处理决定数量</w:t>
            </w:r>
          </w:p>
        </w:tc>
      </w:tr>
      <w:tr w14:paraId="148D9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66F9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行政许可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02A4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 w14:paraId="425CE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8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508831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第二十条第（六）项</w:t>
            </w:r>
          </w:p>
        </w:tc>
      </w:tr>
      <w:tr w14:paraId="03E9C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FDCA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655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0F22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本年处理决定数量</w:t>
            </w:r>
          </w:p>
        </w:tc>
      </w:tr>
      <w:tr w14:paraId="69357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9A50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行政处罚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0FD0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5C9D3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EB0A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行政强制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7F6D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 w14:paraId="79443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8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15A29A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第二十条第（八）项</w:t>
            </w:r>
          </w:p>
        </w:tc>
      </w:tr>
      <w:tr w14:paraId="51D68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51F1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80D5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本年收费金额（单位：万元）</w:t>
            </w:r>
          </w:p>
        </w:tc>
      </w:tr>
      <w:tr w14:paraId="5CC52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3E85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行政事业性收费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BC41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</w:tbl>
    <w:p w14:paraId="6476293C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三、收到和处理政府信息公开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申请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02540C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4006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043C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2AA5E2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0B31F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06BF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77FC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4606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76739E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71450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B384D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4F3E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40013D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8C64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6C80EF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B576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60C2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B155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BCAE6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546E5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4DC9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7D9C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585F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0642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E48A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3133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2D57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89D6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C3771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2C40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C828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2C85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FC30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B47C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096A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F05A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B323E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3FB1D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98E5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6546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4039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CEF2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75BA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D2CE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4E08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29DC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A7F32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ADB6F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8383A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F0CD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FF66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D066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C299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8B23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0DEB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8E7E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76C5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7456E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DAC2E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AE57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9D722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A019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6519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5EE1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46C8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477A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8376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14EB9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C4A49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10269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781F2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FC3A5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9016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4614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BE63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777F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4949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B092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3DE50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CB710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E5967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5494B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3F63C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266C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E00B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D697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7A58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C246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235A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F86D8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E836B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4C0C1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A00AE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76128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6A6D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6504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D7DD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A236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7122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B0CF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AE0F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FB089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4FB12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A3F45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4E17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BA2C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7C5A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059D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ABB1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3E4F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B850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B2C16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CFE16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BF31A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0DD63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8770D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1B33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0CB0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851A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E420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B4C5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04F5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A0C6B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5252E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9CE01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62A69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1C52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2815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B948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B0A1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CD13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5BC9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360A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44F9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323B4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1E4C8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E4460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8BF7F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DF34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A5D7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E773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51A3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93EF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24F4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12AD8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21497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BA84B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5989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90EA1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B6DC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2810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6656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3DD6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B2EC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545C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687D7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2850B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3DE14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0D8ED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10C9E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0BCE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39C9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6B9D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E482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198A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BDD5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159BB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BCE0A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ED9DC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572D0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0BBF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93A4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E803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E3E7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3393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5849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1517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45548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A5508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FF994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4473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1B308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A870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E80C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01BC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F025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499D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66D5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44D4D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B3884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F7315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476AE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2FE66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DDB6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C5F0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971B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10D1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1B6E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7376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9BB0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C941B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29ABC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490EA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6661A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3F36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AB24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E6E8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D315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CC7C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94E3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D386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05DE2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E2E03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28FA3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BAF74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FA7A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5F22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8903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B731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B475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E459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71C3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517F1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88895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9EAFD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D5AF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B55C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07AA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CFDC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2323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53AE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0710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F9CF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54C99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E6107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6541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B5CA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977A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A960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3B84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0F7B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A964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833D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175A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5D04F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5DDB8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81582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4A80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D292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B196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0475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7C92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36AB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A1D4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4F91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AE5A9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45480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DBDF3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97B8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FF41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E1E6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97FF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6712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E317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C19E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14EBC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3437D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525F1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AF05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1766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24D9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FCBB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C82A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F0AF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D0B9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B03E4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B8AF3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BF79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3D8B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1F9D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314C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0749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CBC3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A949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5C04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098AE0C9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W w:w="94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629"/>
        <w:gridCol w:w="629"/>
        <w:gridCol w:w="629"/>
        <w:gridCol w:w="633"/>
        <w:gridCol w:w="629"/>
        <w:gridCol w:w="629"/>
        <w:gridCol w:w="630"/>
        <w:gridCol w:w="630"/>
        <w:gridCol w:w="634"/>
        <w:gridCol w:w="631"/>
        <w:gridCol w:w="631"/>
        <w:gridCol w:w="631"/>
        <w:gridCol w:w="631"/>
        <w:gridCol w:w="634"/>
      </w:tblGrid>
      <w:tr w14:paraId="0051F5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314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D40D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31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D7A9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1B06E0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62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24A8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2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FDF6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2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7BE4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2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C41D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5A89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15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733E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15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3620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58B418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6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32D29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161BD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6E6A1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C596B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F674C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7010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9D14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67D2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A3FA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6C73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9834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1F52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3CDC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96E4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B433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22B765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5AA1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253A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855D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30A4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9C03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D9B3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8B78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53DA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0F85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C303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F89C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C9F4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7784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8086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BA0582"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2BC6B3BB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存在的主要问题及改进情况</w:t>
      </w:r>
    </w:p>
    <w:p w14:paraId="12EDEA6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F1F1F"/>
          <w:spacing w:val="0"/>
          <w:sz w:val="32"/>
          <w:szCs w:val="32"/>
          <w:shd w:val="clear" w:fill="FFFFFF"/>
        </w:rPr>
        <w:t>尽管我们在政</w:t>
      </w:r>
      <w:r>
        <w:rPr>
          <w:rFonts w:hint="eastAsia" w:ascii="仿宋" w:hAnsi="仿宋" w:eastAsia="仿宋" w:cs="仿宋"/>
          <w:i w:val="0"/>
          <w:iCs w:val="0"/>
          <w:caps w:val="0"/>
          <w:color w:val="1F1F1F"/>
          <w:spacing w:val="0"/>
          <w:sz w:val="32"/>
          <w:szCs w:val="32"/>
          <w:shd w:val="clear" w:fill="FFFFFF"/>
          <w:lang w:val="en-US" w:eastAsia="zh-CN"/>
        </w:rPr>
        <w:t>府信息公开工作中</w:t>
      </w:r>
      <w:r>
        <w:rPr>
          <w:rFonts w:hint="eastAsia" w:ascii="仿宋" w:hAnsi="仿宋" w:eastAsia="仿宋" w:cs="仿宋"/>
          <w:i w:val="0"/>
          <w:iCs w:val="0"/>
          <w:caps w:val="0"/>
          <w:color w:val="1F1F1F"/>
          <w:spacing w:val="0"/>
          <w:sz w:val="32"/>
          <w:szCs w:val="32"/>
          <w:shd w:val="clear" w:fill="FFFFFF"/>
        </w:rPr>
        <w:t>取得了一定的成绩，但也存在一些问题和不足。主要包括：信息的准确性和完整性有待提高、公开渠道尚需进一步拓展、公众参与互动的机制和平台不够完善等。为了解决这些问题，我们将采取以下措施：加强信息发布的审核和把关，提高信息质量；积极探索新的公开渠道和方式，扩大公开覆盖面；完善公众参与互动的机制和平台建设，提高互动效果。通过这些改进措施的实施，我们相信能够进一步提高政务公开工作的质量和水平。</w:t>
      </w:r>
    </w:p>
    <w:p w14:paraId="424F0690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六、其他需要报告的事项</w:t>
      </w:r>
    </w:p>
    <w:p w14:paraId="321B83C0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spacing w:val="0"/>
          <w:sz w:val="32"/>
          <w:szCs w:val="32"/>
          <w:lang w:val="en-US" w:eastAsia="zh-CN"/>
        </w:rPr>
        <w:t>本机关2024年度未收取政府信息公开信息处理费。</w:t>
      </w:r>
    </w:p>
    <w:p w14:paraId="73092655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spacing w:val="0"/>
          <w:sz w:val="32"/>
          <w:szCs w:val="32"/>
          <w:lang w:val="en-US" w:eastAsia="zh-CN"/>
        </w:rPr>
      </w:pPr>
    </w:p>
    <w:p w14:paraId="33828945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5760" w:firstLineChars="1800"/>
        <w:jc w:val="left"/>
        <w:textAlignment w:val="auto"/>
        <w:rPr>
          <w:rFonts w:hint="eastAsia" w:ascii="仿宋" w:hAnsi="仿宋" w:eastAsia="仿宋" w:cs="仿宋"/>
          <w:i w:val="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spacing w:val="0"/>
          <w:sz w:val="32"/>
          <w:szCs w:val="32"/>
          <w:lang w:val="en-US" w:eastAsia="zh-CN"/>
        </w:rPr>
        <w:t>侯马市财政局</w:t>
      </w:r>
    </w:p>
    <w:p w14:paraId="7B2EEA7C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5440" w:firstLineChars="1700"/>
        <w:jc w:val="left"/>
        <w:textAlignment w:val="auto"/>
        <w:rPr>
          <w:rFonts w:hint="default" w:ascii="仿宋" w:hAnsi="仿宋" w:eastAsia="仿宋" w:cs="仿宋"/>
          <w:i w:val="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spacing w:val="0"/>
          <w:sz w:val="32"/>
          <w:szCs w:val="32"/>
          <w:lang w:val="en-US" w:eastAsia="zh-CN"/>
        </w:rPr>
        <w:t>2025年1月21日</w:t>
      </w:r>
    </w:p>
    <w:sectPr>
      <w:footerReference r:id="rId3" w:type="default"/>
      <w:pgSz w:w="11906" w:h="16838"/>
      <w:pgMar w:top="2098" w:right="1474" w:bottom="1984" w:left="1587" w:header="851" w:footer="1276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8B1A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FBC0BE4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BC0BE4"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kMzgwMDJhYjFiNWMwZGNkZDYxNmM4YjE4YzgxMjYifQ=="/>
    <w:docVar w:name="KSO_WPS_MARK_KEY" w:val="70983dd6-6025-483b-baf2-1f603676d2a4"/>
  </w:docVars>
  <w:rsids>
    <w:rsidRoot w:val="308F6A56"/>
    <w:rsid w:val="02A73BD6"/>
    <w:rsid w:val="130D3D12"/>
    <w:rsid w:val="17D346BB"/>
    <w:rsid w:val="1AAA660E"/>
    <w:rsid w:val="1B0342CC"/>
    <w:rsid w:val="1D961D7C"/>
    <w:rsid w:val="20361209"/>
    <w:rsid w:val="26107D77"/>
    <w:rsid w:val="308F6A56"/>
    <w:rsid w:val="372040F9"/>
    <w:rsid w:val="39875EA9"/>
    <w:rsid w:val="406C7CD9"/>
    <w:rsid w:val="442840AD"/>
    <w:rsid w:val="5CE9044A"/>
    <w:rsid w:val="6424163E"/>
    <w:rsid w:val="700832AC"/>
    <w:rsid w:val="7290049F"/>
    <w:rsid w:val="761A0C71"/>
    <w:rsid w:val="796B3E4A"/>
    <w:rsid w:val="7E0B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Body Text First Indent 21"/>
    <w:basedOn w:val="9"/>
    <w:next w:val="1"/>
    <w:qFormat/>
    <w:uiPriority w:val="0"/>
    <w:pPr>
      <w:spacing w:after="120" w:afterLines="0"/>
      <w:ind w:left="420" w:leftChars="200" w:firstLine="420" w:firstLineChars="200"/>
    </w:pPr>
    <w:rPr>
      <w:rFonts w:ascii="Times New Roman" w:hAnsi="Times New Roman"/>
      <w:szCs w:val="24"/>
    </w:rPr>
  </w:style>
  <w:style w:type="paragraph" w:customStyle="1" w:styleId="9">
    <w:name w:val="Body Text Indent1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1225</Words>
  <Characters>1256</Characters>
  <Lines>0</Lines>
  <Paragraphs>0</Paragraphs>
  <TotalTime>5</TotalTime>
  <ScaleCrop>false</ScaleCrop>
  <LinksUpToDate>false</LinksUpToDate>
  <CharactersWithSpaces>1259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2024-01-19T09:14:00Z</dcterms:created>
  <dc:creator>侯马市政府电子政务中心</dc:creator>
  <cp:lastModifiedBy>GD</cp:lastModifiedBy>
  <cp:lastPrinted>2025-01-22T02:45:00Z</cp:lastPrinted>
  <dcterms:modified xsi:type="dcterms:W3CDTF">2025-01-22T03:05:40Z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F8DDBBE65CD54FECAE693E9F89663422_13</vt:lpwstr>
  </property>
  <property fmtid="{D5CDD505-2E9C-101B-9397-08002B2CF9AE}" pid="4" name="KSOTemplateDocerSaveRecord">
    <vt:lpwstr>eyJoZGlkIjoiZTk5ZjkzNzRiMTZhMWYzNTRkYWI4MzQzOTYzZjQyNjMiLCJ1c2VySWQiOiI0NDIzNjMzMjAifQ==</vt:lpwstr>
  </property>
</Properties>
</file>