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侯马市人力资源和社会保障局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2022年政府信息公开工作年度报告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ascii="仿宋_GB2312" w:hAnsi="微软雅黑" w:eastAsia="仿宋_GB2312" w:cs="仿宋_GB2312"/>
          <w:i w:val="0"/>
          <w:iCs w:val="0"/>
          <w:caps w:val="0"/>
          <w:color w:val="333333"/>
          <w:spacing w:val="0"/>
          <w:kern w:val="0"/>
          <w:sz w:val="44"/>
          <w:szCs w:val="44"/>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2022年，市人社局在市委、市政府的正确领导下，以习近平新时代中国特色社会主义思想为指导，认真贯彻落实党中央、省、临汾市及我市关于政务公开的决策部署，紧紧围绕政务公开重点工作任务分工，狠抓任务落实，不断推进我局政务公开工作规范化、制度化、常态化。现将2022年政务公开工作总结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b/>
          <w:bCs/>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一</w:t>
      </w: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rPr>
        <w:t>政务</w:t>
      </w:r>
      <w:r>
        <w:rPr>
          <w:rFonts w:hint="eastAsia" w:ascii="楷体_GB2312" w:hAnsi="楷体_GB2312" w:eastAsia="楷体_GB2312" w:cs="楷体_GB2312"/>
          <w:b/>
          <w:bCs/>
          <w:i w:val="0"/>
          <w:iCs w:val="0"/>
          <w:caps w:val="0"/>
          <w:color w:val="333333"/>
          <w:spacing w:val="0"/>
          <w:sz w:val="32"/>
          <w:szCs w:val="32"/>
          <w:shd w:val="clear" w:fill="FFFFFF"/>
          <w:lang w:val="en-US" w:eastAsia="zh-CN"/>
        </w:rPr>
        <w:t>信息</w:t>
      </w:r>
      <w:r>
        <w:rPr>
          <w:rFonts w:hint="eastAsia" w:ascii="楷体_GB2312" w:hAnsi="楷体_GB2312" w:eastAsia="楷体_GB2312" w:cs="楷体_GB2312"/>
          <w:b/>
          <w:bCs/>
          <w:i w:val="0"/>
          <w:iCs w:val="0"/>
          <w:caps w:val="0"/>
          <w:color w:val="333333"/>
          <w:spacing w:val="0"/>
          <w:sz w:val="32"/>
          <w:szCs w:val="32"/>
          <w:shd w:val="clear" w:fill="FFFFFF"/>
        </w:rPr>
        <w:t>公开基本情况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一年来，利用侯马政府网站、侯马壹资讯、“侯马人社”公众号</w:t>
      </w:r>
      <w:r>
        <w:rPr>
          <w:rFonts w:hint="eastAsia" w:ascii="仿宋_GB2312" w:hAnsi="仿宋_GB2312" w:eastAsia="仿宋_GB2312" w:cs="仿宋_GB2312"/>
          <w:i w:val="0"/>
          <w:iCs w:val="0"/>
          <w:caps w:val="0"/>
          <w:color w:val="333333"/>
          <w:spacing w:val="0"/>
          <w:sz w:val="32"/>
          <w:szCs w:val="32"/>
          <w:shd w:val="clear" w:fill="FFFFFF"/>
        </w:rPr>
        <w:t>共发布</w:t>
      </w:r>
      <w:r>
        <w:rPr>
          <w:rFonts w:hint="eastAsia" w:ascii="仿宋_GB2312" w:hAnsi="仿宋_GB2312" w:eastAsia="仿宋_GB2312" w:cs="仿宋_GB2312"/>
          <w:i w:val="0"/>
          <w:iCs w:val="0"/>
          <w:caps w:val="0"/>
          <w:color w:val="333333"/>
          <w:spacing w:val="0"/>
          <w:sz w:val="32"/>
          <w:szCs w:val="32"/>
          <w:shd w:val="clear" w:fill="FFFFFF"/>
          <w:lang w:val="en-US" w:eastAsia="zh-CN"/>
        </w:rPr>
        <w:t>各类</w:t>
      </w:r>
      <w:r>
        <w:rPr>
          <w:rFonts w:hint="eastAsia" w:ascii="仿宋_GB2312" w:hAnsi="仿宋_GB2312" w:eastAsia="仿宋_GB2312" w:cs="仿宋_GB2312"/>
          <w:i w:val="0"/>
          <w:iCs w:val="0"/>
          <w:caps w:val="0"/>
          <w:color w:val="333333"/>
          <w:spacing w:val="0"/>
          <w:sz w:val="32"/>
          <w:szCs w:val="32"/>
          <w:shd w:val="clear" w:fill="FFFFFF"/>
        </w:rPr>
        <w:t>政务公开信息</w:t>
      </w:r>
      <w:r>
        <w:rPr>
          <w:rFonts w:hint="eastAsia" w:ascii="仿宋_GB2312" w:hAnsi="仿宋_GB2312" w:eastAsia="仿宋_GB2312" w:cs="仿宋_GB2312"/>
          <w:i w:val="0"/>
          <w:iCs w:val="0"/>
          <w:caps w:val="0"/>
          <w:color w:val="333333"/>
          <w:spacing w:val="0"/>
          <w:sz w:val="32"/>
          <w:szCs w:val="32"/>
          <w:shd w:val="clear" w:fill="FFFFFF"/>
          <w:lang w:val="en-US" w:eastAsia="zh-CN"/>
        </w:rPr>
        <w:t>1500余</w:t>
      </w:r>
      <w:r>
        <w:rPr>
          <w:rFonts w:hint="eastAsia" w:ascii="仿宋_GB2312" w:hAnsi="仿宋_GB2312" w:eastAsia="仿宋_GB2312" w:cs="仿宋_GB2312"/>
          <w:i w:val="0"/>
          <w:iCs w:val="0"/>
          <w:caps w:val="0"/>
          <w:color w:val="333333"/>
          <w:spacing w:val="0"/>
          <w:sz w:val="32"/>
          <w:szCs w:val="32"/>
          <w:shd w:val="clear" w:fill="FFFFFF"/>
        </w:rPr>
        <w:t>条</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其中</w:t>
      </w:r>
      <w:r>
        <w:rPr>
          <w:rFonts w:hint="eastAsia" w:ascii="仿宋_GB2312" w:hAnsi="仿宋_GB2312" w:eastAsia="仿宋_GB2312" w:cs="仿宋_GB2312"/>
          <w:i w:val="0"/>
          <w:iCs w:val="0"/>
          <w:caps w:val="0"/>
          <w:color w:val="333333"/>
          <w:spacing w:val="0"/>
          <w:sz w:val="32"/>
          <w:szCs w:val="32"/>
          <w:shd w:val="clear" w:fill="FFFFFF"/>
          <w:lang w:val="en-US" w:eastAsia="zh-CN"/>
        </w:rPr>
        <w:t>涉及党建类、公共就业服务类、</w:t>
      </w:r>
      <w:r>
        <w:rPr>
          <w:rFonts w:hint="eastAsia" w:ascii="仿宋_GB2312" w:hAnsi="仿宋_GB2312" w:eastAsia="仿宋_GB2312" w:cs="仿宋_GB2312"/>
          <w:i w:val="0"/>
          <w:iCs w:val="0"/>
          <w:caps w:val="0"/>
          <w:color w:val="333333"/>
          <w:spacing w:val="0"/>
          <w:sz w:val="32"/>
          <w:szCs w:val="32"/>
          <w:shd w:val="clear" w:fill="FFFFFF"/>
        </w:rPr>
        <w:t>政策解读</w:t>
      </w:r>
      <w:r>
        <w:rPr>
          <w:rFonts w:hint="eastAsia" w:ascii="仿宋_GB2312" w:hAnsi="仿宋_GB2312" w:eastAsia="仿宋_GB2312" w:cs="仿宋_GB2312"/>
          <w:i w:val="0"/>
          <w:iCs w:val="0"/>
          <w:caps w:val="0"/>
          <w:color w:val="333333"/>
          <w:spacing w:val="0"/>
          <w:sz w:val="32"/>
          <w:szCs w:val="32"/>
          <w:shd w:val="clear" w:fill="FFFFFF"/>
          <w:lang w:val="en-US" w:eastAsia="zh-CN"/>
        </w:rPr>
        <w:t>类（宣传）</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社会保障类</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资金</w:t>
      </w:r>
      <w:r>
        <w:rPr>
          <w:rFonts w:hint="eastAsia" w:ascii="仿宋_GB2312" w:hAnsi="仿宋_GB2312" w:eastAsia="仿宋_GB2312" w:cs="仿宋_GB2312"/>
          <w:i w:val="0"/>
          <w:iCs w:val="0"/>
          <w:caps w:val="0"/>
          <w:color w:val="333333"/>
          <w:spacing w:val="0"/>
          <w:sz w:val="32"/>
          <w:szCs w:val="32"/>
          <w:shd w:val="clear" w:fill="FFFFFF"/>
          <w:lang w:val="en-US" w:eastAsia="zh-CN"/>
        </w:rPr>
        <w:t>拨付（公示）类</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政策文件</w:t>
      </w:r>
      <w:r>
        <w:rPr>
          <w:rFonts w:hint="eastAsia" w:ascii="仿宋_GB2312" w:hAnsi="仿宋_GB2312" w:eastAsia="仿宋_GB2312" w:cs="仿宋_GB2312"/>
          <w:i w:val="0"/>
          <w:iCs w:val="0"/>
          <w:caps w:val="0"/>
          <w:color w:val="333333"/>
          <w:spacing w:val="0"/>
          <w:sz w:val="32"/>
          <w:szCs w:val="32"/>
          <w:shd w:val="clear" w:fill="FFFFFF"/>
          <w:lang w:val="en-US" w:eastAsia="zh-CN"/>
        </w:rPr>
        <w:t>类、重点劳动保障违法类等</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2022年</w:t>
      </w:r>
      <w:r>
        <w:rPr>
          <w:rFonts w:hint="eastAsia" w:ascii="仿宋_GB2312" w:hAnsi="仿宋_GB2312" w:eastAsia="仿宋_GB2312" w:cs="仿宋_GB2312"/>
          <w:i w:val="0"/>
          <w:iCs w:val="0"/>
          <w:caps w:val="0"/>
          <w:color w:val="333333"/>
          <w:spacing w:val="0"/>
          <w:sz w:val="32"/>
          <w:szCs w:val="32"/>
          <w:shd w:val="clear" w:fill="FFFFFF"/>
        </w:rPr>
        <w:t>未发生因政府信息公开引起的行政复议和行政诉讼案件。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b/>
          <w:bCs/>
          <w:i w:val="0"/>
          <w:iCs w:val="0"/>
          <w:caps w:val="0"/>
          <w:color w:val="333333"/>
          <w:spacing w:val="0"/>
          <w:sz w:val="32"/>
          <w:szCs w:val="32"/>
          <w:shd w:val="clear" w:fill="FFFFFF"/>
          <w:lang w:val="en-US" w:eastAsia="zh-CN"/>
        </w:rPr>
      </w:pPr>
      <w:r>
        <w:rPr>
          <w:rFonts w:hint="eastAsia" w:ascii="楷体_GB2312" w:hAnsi="楷体_GB2312" w:eastAsia="楷体_GB2312" w:cs="楷体_GB2312"/>
          <w:b/>
          <w:bCs/>
          <w:i w:val="0"/>
          <w:iCs w:val="0"/>
          <w:caps w:val="0"/>
          <w:color w:val="333333"/>
          <w:spacing w:val="0"/>
          <w:sz w:val="32"/>
          <w:szCs w:val="32"/>
          <w:shd w:val="clear" w:fill="FFFFFF"/>
          <w:lang w:val="en-US" w:eastAsia="zh-CN"/>
        </w:rPr>
        <w:t>（二）主要工作做法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一是加强组织领导。</w:t>
      </w:r>
      <w:r>
        <w:rPr>
          <w:rFonts w:hint="eastAsia" w:ascii="仿宋_GB2312" w:hAnsi="仿宋_GB2312" w:eastAsia="仿宋_GB2312" w:cs="仿宋_GB2312"/>
          <w:i w:val="0"/>
          <w:iCs w:val="0"/>
          <w:caps w:val="0"/>
          <w:color w:val="333333"/>
          <w:spacing w:val="0"/>
          <w:sz w:val="32"/>
          <w:szCs w:val="32"/>
          <w:shd w:val="clear" w:fill="FFFFFF"/>
        </w:rPr>
        <w:t>局</w:t>
      </w:r>
      <w:r>
        <w:rPr>
          <w:rFonts w:hint="eastAsia" w:ascii="仿宋_GB2312" w:hAnsi="仿宋_GB2312" w:eastAsia="仿宋_GB2312" w:cs="仿宋_GB2312"/>
          <w:i w:val="0"/>
          <w:iCs w:val="0"/>
          <w:caps w:val="0"/>
          <w:color w:val="333333"/>
          <w:spacing w:val="0"/>
          <w:sz w:val="32"/>
          <w:szCs w:val="32"/>
          <w:shd w:val="clear" w:fill="FFFFFF"/>
          <w:lang w:val="en-US" w:eastAsia="zh-CN"/>
        </w:rPr>
        <w:t>党组</w:t>
      </w:r>
      <w:r>
        <w:rPr>
          <w:rFonts w:hint="eastAsia" w:ascii="仿宋_GB2312" w:hAnsi="仿宋_GB2312" w:eastAsia="仿宋_GB2312" w:cs="仿宋_GB2312"/>
          <w:i w:val="0"/>
          <w:iCs w:val="0"/>
          <w:caps w:val="0"/>
          <w:color w:val="333333"/>
          <w:spacing w:val="0"/>
          <w:sz w:val="32"/>
          <w:szCs w:val="32"/>
          <w:shd w:val="clear" w:fill="FFFFFF"/>
        </w:rPr>
        <w:t>高度重视政府信息公开工作，不断加强组织领导和队伍力量，建立健全政务公开的长效机制。同时，根据</w:t>
      </w:r>
      <w:r>
        <w:rPr>
          <w:rFonts w:hint="eastAsia" w:ascii="仿宋_GB2312" w:hAnsi="仿宋_GB2312" w:eastAsia="仿宋_GB2312" w:cs="仿宋_GB2312"/>
          <w:i w:val="0"/>
          <w:iCs w:val="0"/>
          <w:caps w:val="0"/>
          <w:color w:val="333333"/>
          <w:spacing w:val="0"/>
          <w:sz w:val="32"/>
          <w:szCs w:val="32"/>
          <w:shd w:val="clear" w:fill="FFFFFF"/>
          <w:lang w:val="en-US" w:eastAsia="zh-CN"/>
        </w:rPr>
        <w:t>机构改革</w:t>
      </w:r>
      <w:r>
        <w:rPr>
          <w:rFonts w:hint="eastAsia" w:ascii="仿宋_GB2312" w:hAnsi="仿宋_GB2312" w:eastAsia="仿宋_GB2312" w:cs="仿宋_GB2312"/>
          <w:i w:val="0"/>
          <w:iCs w:val="0"/>
          <w:caps w:val="0"/>
          <w:color w:val="333333"/>
          <w:spacing w:val="0"/>
          <w:sz w:val="32"/>
          <w:szCs w:val="32"/>
          <w:shd w:val="clear" w:fill="FFFFFF"/>
        </w:rPr>
        <w:t>人事变动及工作要求及时调整有关人员，落实政务公开的各项要求，做好牵头协调和监督检查，有序开展全局政务公开各项工作。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二是强化重点、政策解读更全面。</w:t>
      </w:r>
      <w:r>
        <w:rPr>
          <w:rFonts w:hint="eastAsia" w:ascii="仿宋_GB2312" w:hAnsi="仿宋_GB2312" w:eastAsia="仿宋_GB2312" w:cs="仿宋_GB2312"/>
          <w:i w:val="0"/>
          <w:iCs w:val="0"/>
          <w:caps w:val="0"/>
          <w:color w:val="333333"/>
          <w:spacing w:val="0"/>
          <w:sz w:val="32"/>
          <w:szCs w:val="32"/>
          <w:shd w:val="clear" w:fill="FFFFFF"/>
        </w:rPr>
        <w:t>全面梳理政务公开目录，按照目录要求做好本单位目录调整，及时公开扎实做好“六稳”“六保”工作，持续提升基层政务公开“两化”建设工作水平，结合工作实际及特点，紧紧</w:t>
      </w:r>
      <w:r>
        <w:rPr>
          <w:rFonts w:hint="eastAsia" w:ascii="仿宋_GB2312" w:hAnsi="仿宋_GB2312" w:eastAsia="仿宋_GB2312" w:cs="仿宋_GB2312"/>
          <w:i w:val="0"/>
          <w:iCs w:val="0"/>
          <w:caps w:val="0"/>
          <w:color w:val="333333"/>
          <w:spacing w:val="0"/>
          <w:sz w:val="32"/>
          <w:szCs w:val="32"/>
          <w:shd w:val="clear" w:fill="FFFFFF"/>
          <w:lang w:val="en-US" w:eastAsia="zh-CN"/>
        </w:rPr>
        <w:t>围绕</w:t>
      </w:r>
      <w:r>
        <w:rPr>
          <w:rFonts w:hint="eastAsia" w:ascii="仿宋_GB2312" w:hAnsi="仿宋_GB2312" w:eastAsia="仿宋_GB2312" w:cs="仿宋_GB2312"/>
          <w:i w:val="0"/>
          <w:iCs w:val="0"/>
          <w:caps w:val="0"/>
          <w:color w:val="333333"/>
          <w:spacing w:val="0"/>
          <w:sz w:val="32"/>
          <w:szCs w:val="32"/>
          <w:shd w:val="clear" w:fill="FFFFFF"/>
        </w:rPr>
        <w:t>就业创业、社会保险、人事</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人才</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和谐劳动关系</w:t>
      </w:r>
      <w:r>
        <w:rPr>
          <w:rFonts w:hint="eastAsia" w:ascii="仿宋_GB2312" w:hAnsi="仿宋_GB2312" w:eastAsia="仿宋_GB2312" w:cs="仿宋_GB2312"/>
          <w:i w:val="0"/>
          <w:iCs w:val="0"/>
          <w:caps w:val="0"/>
          <w:color w:val="333333"/>
          <w:spacing w:val="0"/>
          <w:sz w:val="32"/>
          <w:szCs w:val="32"/>
          <w:shd w:val="clear" w:fill="FFFFFF"/>
        </w:rPr>
        <w:t>等关系人民群众切身利益的政策法规文件等内容，采取政策</w:t>
      </w:r>
      <w:r>
        <w:rPr>
          <w:rFonts w:hint="eastAsia" w:ascii="仿宋_GB2312" w:hAnsi="仿宋_GB2312" w:eastAsia="仿宋_GB2312" w:cs="仿宋_GB2312"/>
          <w:i w:val="0"/>
          <w:iCs w:val="0"/>
          <w:caps w:val="0"/>
          <w:color w:val="333333"/>
          <w:spacing w:val="0"/>
          <w:sz w:val="32"/>
          <w:szCs w:val="32"/>
          <w:shd w:val="clear" w:fill="FFFFFF"/>
          <w:lang w:val="en-US" w:eastAsia="zh-CN"/>
        </w:rPr>
        <w:t>宣传、公告、公示</w:t>
      </w:r>
      <w:r>
        <w:rPr>
          <w:rFonts w:hint="eastAsia" w:ascii="仿宋_GB2312" w:hAnsi="仿宋_GB2312" w:eastAsia="仿宋_GB2312" w:cs="仿宋_GB2312"/>
          <w:i w:val="0"/>
          <w:iCs w:val="0"/>
          <w:caps w:val="0"/>
          <w:color w:val="333333"/>
          <w:spacing w:val="0"/>
          <w:sz w:val="32"/>
          <w:szCs w:val="32"/>
          <w:shd w:val="clear" w:fill="FFFFFF"/>
        </w:rPr>
        <w:t>等多种形式，将政策性文件讲清、讲透、讲明白，让群众看得懂、能监督、好参与。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三是全面落实“双公开”制度。</w:t>
      </w:r>
      <w:r>
        <w:rPr>
          <w:rFonts w:hint="eastAsia" w:ascii="仿宋_GB2312" w:hAnsi="仿宋_GB2312" w:eastAsia="仿宋_GB2312" w:cs="仿宋_GB2312"/>
          <w:i w:val="0"/>
          <w:iCs w:val="0"/>
          <w:caps w:val="0"/>
          <w:color w:val="333333"/>
          <w:spacing w:val="0"/>
          <w:sz w:val="32"/>
          <w:szCs w:val="32"/>
          <w:shd w:val="clear" w:fill="FFFFFF"/>
        </w:rPr>
        <w:t>严格按照制度规定，</w:t>
      </w:r>
      <w:r>
        <w:rPr>
          <w:rFonts w:hint="eastAsia" w:ascii="仿宋_GB2312" w:hAnsi="仿宋_GB2312" w:eastAsia="仿宋_GB2312" w:cs="仿宋_GB2312"/>
          <w:i w:val="0"/>
          <w:iCs w:val="0"/>
          <w:caps w:val="0"/>
          <w:color w:val="333333"/>
          <w:spacing w:val="0"/>
          <w:sz w:val="32"/>
          <w:szCs w:val="32"/>
          <w:shd w:val="clear" w:fill="FFFFFF"/>
          <w:lang w:val="en-US" w:eastAsia="zh-CN"/>
        </w:rPr>
        <w:t>印制文件</w:t>
      </w:r>
      <w:r>
        <w:rPr>
          <w:rFonts w:hint="eastAsia" w:ascii="仿宋_GB2312" w:hAnsi="仿宋_GB2312" w:eastAsia="仿宋_GB2312" w:cs="仿宋_GB2312"/>
          <w:i w:val="0"/>
          <w:iCs w:val="0"/>
          <w:caps w:val="0"/>
          <w:color w:val="333333"/>
          <w:spacing w:val="0"/>
          <w:sz w:val="32"/>
          <w:szCs w:val="32"/>
          <w:shd w:val="clear" w:fill="FFFFFF"/>
        </w:rPr>
        <w:t>做好主动公开和依申请公开工作。根据全面、精确、公开、便民的原则，结合实际，在政府网站栏目上主动地公开相关信息，特别是就业创业、社会保险等重点领域的信息做到应公开尽公开，随时随地接受来自群众的监督和审查，确保信息的时效性、便于群众</w:t>
      </w:r>
      <w:r>
        <w:rPr>
          <w:rFonts w:hint="eastAsia" w:ascii="仿宋_GB2312" w:hAnsi="仿宋_GB2312" w:eastAsia="仿宋_GB2312" w:cs="仿宋_GB2312"/>
          <w:i w:val="0"/>
          <w:iCs w:val="0"/>
          <w:caps w:val="0"/>
          <w:color w:val="333333"/>
          <w:spacing w:val="0"/>
          <w:sz w:val="32"/>
          <w:szCs w:val="32"/>
          <w:shd w:val="clear" w:fill="FFFFFF"/>
          <w:lang w:val="en-US" w:eastAsia="zh-CN"/>
        </w:rPr>
        <w:t>及时</w:t>
      </w:r>
      <w:r>
        <w:rPr>
          <w:rFonts w:hint="eastAsia" w:ascii="仿宋_GB2312" w:hAnsi="仿宋_GB2312" w:eastAsia="仿宋_GB2312" w:cs="仿宋_GB2312"/>
          <w:i w:val="0"/>
          <w:iCs w:val="0"/>
          <w:caps w:val="0"/>
          <w:color w:val="333333"/>
          <w:spacing w:val="0"/>
          <w:sz w:val="32"/>
          <w:szCs w:val="32"/>
          <w:shd w:val="clear" w:fill="FFFFFF"/>
        </w:rPr>
        <w:t>了解最新的人社信息和动态。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四是及时回应社会关切。</w:t>
      </w:r>
      <w:r>
        <w:rPr>
          <w:rFonts w:hint="eastAsia" w:ascii="仿宋_GB2312" w:hAnsi="仿宋_GB2312" w:eastAsia="仿宋_GB2312" w:cs="仿宋_GB2312"/>
          <w:i w:val="0"/>
          <w:iCs w:val="0"/>
          <w:caps w:val="0"/>
          <w:color w:val="333333"/>
          <w:spacing w:val="0"/>
          <w:sz w:val="32"/>
          <w:szCs w:val="32"/>
          <w:shd w:val="clear" w:fill="FFFFFF"/>
          <w:lang w:val="en-US" w:eastAsia="zh-CN"/>
        </w:rPr>
        <w:t>有效加强政策解读和舆情回应，优化网上政民互动渠道，围绕就业创业、社会保险、人事人才、和谐劳动关系等方面的工作主动回应，规范做好各级各类信访件的回复和处理工作。2022年我局通过各种渠道解决拖欠农民工投诉问题834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五是平台建设严落实。</w:t>
      </w:r>
      <w:r>
        <w:rPr>
          <w:rFonts w:hint="eastAsia" w:ascii="仿宋_GB2312" w:hAnsi="仿宋_GB2312" w:eastAsia="仿宋_GB2312" w:cs="仿宋_GB2312"/>
          <w:i w:val="0"/>
          <w:iCs w:val="0"/>
          <w:caps w:val="0"/>
          <w:color w:val="333333"/>
          <w:spacing w:val="0"/>
          <w:sz w:val="32"/>
          <w:szCs w:val="32"/>
          <w:shd w:val="clear" w:fill="FFFFFF"/>
          <w:lang w:val="en-US" w:eastAsia="zh-CN"/>
        </w:rPr>
        <w:t>一年来，我们</w:t>
      </w:r>
      <w:r>
        <w:rPr>
          <w:rFonts w:hint="eastAsia" w:ascii="仿宋_GB2312" w:hAnsi="仿宋_GB2312" w:eastAsia="仿宋_GB2312" w:cs="仿宋_GB2312"/>
          <w:i w:val="0"/>
          <w:iCs w:val="0"/>
          <w:caps w:val="0"/>
          <w:color w:val="333333"/>
          <w:spacing w:val="0"/>
          <w:sz w:val="32"/>
          <w:szCs w:val="32"/>
          <w:shd w:val="clear" w:fill="FFFFFF"/>
        </w:rPr>
        <w:t>高度重视信息公开工作，将政府信息公开工作纳入全年的工作重点。</w:t>
      </w:r>
      <w:r>
        <w:rPr>
          <w:rFonts w:hint="eastAsia" w:ascii="仿宋_GB2312" w:hAnsi="仿宋_GB2312" w:eastAsia="仿宋_GB2312" w:cs="仿宋_GB2312"/>
          <w:i w:val="0"/>
          <w:iCs w:val="0"/>
          <w:caps w:val="0"/>
          <w:color w:val="333333"/>
          <w:spacing w:val="0"/>
          <w:sz w:val="32"/>
          <w:szCs w:val="32"/>
          <w:shd w:val="clear" w:fill="FFFFFF"/>
          <w:lang w:val="en-US" w:eastAsia="zh-CN"/>
        </w:rPr>
        <w:t>构建由市人事考试中心</w:t>
      </w:r>
      <w:r>
        <w:rPr>
          <w:rFonts w:hint="eastAsia" w:ascii="仿宋_GB2312" w:hAnsi="仿宋_GB2312" w:eastAsia="仿宋_GB2312" w:cs="仿宋_GB2312"/>
          <w:i w:val="0"/>
          <w:iCs w:val="0"/>
          <w:caps w:val="0"/>
          <w:color w:val="333333"/>
          <w:spacing w:val="0"/>
          <w:sz w:val="32"/>
          <w:szCs w:val="32"/>
          <w:shd w:val="clear" w:fill="FFFFFF"/>
        </w:rPr>
        <w:t>总协调，</w:t>
      </w:r>
      <w:r>
        <w:rPr>
          <w:rFonts w:hint="eastAsia" w:ascii="仿宋_GB2312" w:hAnsi="仿宋_GB2312" w:eastAsia="仿宋_GB2312" w:cs="仿宋_GB2312"/>
          <w:i w:val="0"/>
          <w:iCs w:val="0"/>
          <w:caps w:val="0"/>
          <w:color w:val="333333"/>
          <w:spacing w:val="0"/>
          <w:sz w:val="32"/>
          <w:szCs w:val="32"/>
          <w:shd w:val="clear" w:fill="FFFFFF"/>
          <w:lang w:val="en-US" w:eastAsia="zh-CN"/>
        </w:rPr>
        <w:t>各股室局属各单位各</w:t>
      </w:r>
      <w:r>
        <w:rPr>
          <w:rFonts w:hint="eastAsia" w:ascii="仿宋_GB2312" w:hAnsi="仿宋_GB2312" w:eastAsia="仿宋_GB2312" w:cs="仿宋_GB2312"/>
          <w:i w:val="0"/>
          <w:iCs w:val="0"/>
          <w:caps w:val="0"/>
          <w:color w:val="333333"/>
          <w:spacing w:val="0"/>
          <w:sz w:val="32"/>
          <w:szCs w:val="32"/>
          <w:shd w:val="clear" w:fill="FFFFFF"/>
        </w:rPr>
        <w:t>负其责的组织领导体系，做到领导、机构、人员“三到位”。尤其是严格落实信息“三审制”，做好信息不签字</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不发布。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楷体_GB2312" w:hAnsi="楷体_GB2312" w:eastAsia="楷体_GB2312" w:cs="楷体_GB2312"/>
          <w:b/>
          <w:bCs/>
          <w:i w:val="0"/>
          <w:iCs w:val="0"/>
          <w:caps w:val="0"/>
          <w:color w:val="333333"/>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黑体" w:hAnsi="黑体" w:eastAsia="黑体" w:cs="黑体"/>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3"/>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0"/>
        <w:gridCol w:w="2320"/>
        <w:gridCol w:w="2320"/>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b w:val="0"/>
                <w:bCs w:val="0"/>
                <w:lang w:val="en-US" w:eastAsia="zh-CN"/>
              </w:rPr>
            </w:pPr>
            <w:r>
              <w:rPr>
                <w:rFonts w:hint="eastAsia"/>
                <w:b w:val="0"/>
                <w:bCs w:val="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b w:val="0"/>
                <w:bCs w:val="0"/>
                <w:lang w:val="en-US"/>
              </w:rPr>
            </w:pPr>
            <w:r>
              <w:rPr>
                <w:rFonts w:hint="eastAsia" w:ascii="宋体" w:hAnsi="宋体" w:eastAsia="宋体" w:cs="宋体"/>
                <w:b w:val="0"/>
                <w:bCs w:val="0"/>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b w:val="0"/>
                <w:bCs w:val="0"/>
                <w:lang w:val="en-US"/>
              </w:rPr>
            </w:pPr>
            <w:r>
              <w:rPr>
                <w:rFonts w:hint="eastAsia"/>
                <w:b w:val="0"/>
                <w:bCs w:val="0"/>
                <w:lang w:val="en-US" w:eastAsia="zh-CN"/>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b w:val="0"/>
                <w:bCs w:val="0"/>
                <w:lang w:val="en-US"/>
              </w:rPr>
            </w:pPr>
            <w:r>
              <w:rPr>
                <w:rFonts w:hint="eastAsia"/>
                <w:b w:val="0"/>
                <w:bCs w:val="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i w:val="0"/>
          <w:caps w:val="0"/>
          <w:color w:val="333333"/>
          <w:spacing w:val="0"/>
          <w:sz w:val="24"/>
          <w:szCs w:val="24"/>
          <w:shd w:val="clear" w:color="auto" w:fill="FFFFFF"/>
        </w:rPr>
        <w:sectPr>
          <w:pgSz w:w="11906" w:h="16838"/>
          <w:pgMar w:top="1440" w:right="1800" w:bottom="1440" w:left="1800" w:header="851" w:footer="992" w:gutter="0"/>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color="auto" w:fill="FFFFFF"/>
        </w:rPr>
        <w:t>三、收到和处理政府信息公开申请情况</w:t>
      </w:r>
    </w:p>
    <w:tbl>
      <w:tblPr>
        <w:tblStyle w:val="3"/>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6"/>
        <w:gridCol w:w="953"/>
        <w:gridCol w:w="3258"/>
        <w:gridCol w:w="695"/>
        <w:gridCol w:w="695"/>
        <w:gridCol w:w="695"/>
        <w:gridCol w:w="857"/>
        <w:gridCol w:w="725"/>
        <w:gridCol w:w="507"/>
        <w:gridCol w:w="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7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79"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85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507"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85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7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50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eastAsia="宋体" w:cs="Calibr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四、政府信息公开行政复议、行政诉讼情况</w:t>
      </w:r>
    </w:p>
    <w:tbl>
      <w:tblPr>
        <w:tblStyle w:val="3"/>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8" w:hRule="atLeast"/>
          <w:jc w:val="center"/>
        </w:trPr>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heme="minorHAnsi" w:eastAsiaTheme="minorEastAsia" w:cstheme="minorBidi"/>
                <w:kern w:val="2"/>
                <w:sz w:val="24"/>
                <w:szCs w:val="24"/>
                <w:lang w:val="en-US" w:eastAsia="zh-CN" w:bidi="ar-SA"/>
              </w:rPr>
            </w:pPr>
            <w:r>
              <w:rPr>
                <w:rFonts w:hint="eastAsia" w:ascii="Calibri" w:hAnsi="Calibri" w:eastAsia="宋体" w:cs="Calibri"/>
                <w:kern w:val="0"/>
                <w:sz w:val="20"/>
                <w:szCs w:val="20"/>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heme="minorHAnsi" w:eastAsiaTheme="minorEastAsia" w:cstheme="minorBidi"/>
                <w:kern w:val="2"/>
                <w:sz w:val="24"/>
                <w:szCs w:val="24"/>
                <w:lang w:val="en-US" w:eastAsia="zh-CN" w:bidi="ar-SA"/>
              </w:rPr>
            </w:pPr>
            <w:r>
              <w:rPr>
                <w:rFonts w:hint="eastAsia" w:ascii="Calibri" w:hAnsi="Calibri" w:eastAsia="宋体" w:cs="Calibri"/>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Theme="minorEastAsia"/>
                <w:sz w:val="24"/>
                <w:szCs w:val="24"/>
                <w:lang w:val="en-US" w:eastAsia="zh-CN"/>
              </w:rPr>
            </w:pPr>
            <w:r>
              <w:rPr>
                <w:rFonts w:hint="eastAsia" w:ascii="Calibri" w:hAnsi="Calibri" w:eastAsia="宋体" w:cs="Calibri"/>
                <w:kern w:val="0"/>
                <w:sz w:val="20"/>
                <w:szCs w:val="20"/>
                <w:lang w:val="en-US" w:eastAsia="zh-CN" w:bidi="ar"/>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一</w:t>
      </w: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rPr>
        <w:t>存在的问题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一是政策解读形式不够新颖、解读手段较为单一；二是政务公开内容质量方面还有待提高。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楷体_GB2312" w:hAnsi="楷体_GB2312" w:eastAsia="楷体_GB2312" w:cs="楷体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lang w:val="en-US" w:eastAsia="zh-CN"/>
        </w:rPr>
        <w:t>二</w:t>
      </w:r>
      <w:r>
        <w:rPr>
          <w:rFonts w:hint="eastAsia" w:ascii="楷体_GB2312" w:hAnsi="楷体_GB2312" w:eastAsia="楷体_GB2312" w:cs="楷体_GB2312"/>
          <w:b/>
          <w:bCs/>
          <w:i w:val="0"/>
          <w:iCs w:val="0"/>
          <w:caps w:val="0"/>
          <w:color w:val="333333"/>
          <w:spacing w:val="0"/>
          <w:sz w:val="32"/>
          <w:szCs w:val="32"/>
          <w:shd w:val="clear" w:fill="FFFFFF"/>
          <w:lang w:eastAsia="zh-CN"/>
        </w:rPr>
        <w:t>）</w:t>
      </w:r>
      <w:r>
        <w:rPr>
          <w:rFonts w:hint="eastAsia" w:ascii="楷体_GB2312" w:hAnsi="楷体_GB2312" w:eastAsia="楷体_GB2312" w:cs="楷体_GB2312"/>
          <w:b/>
          <w:bCs/>
          <w:i w:val="0"/>
          <w:iCs w:val="0"/>
          <w:caps w:val="0"/>
          <w:color w:val="333333"/>
          <w:spacing w:val="0"/>
          <w:sz w:val="32"/>
          <w:szCs w:val="32"/>
          <w:shd w:val="clear" w:fill="FFFFFF"/>
        </w:rPr>
        <w:t>下一步工作打算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一是进一步提升业务能力。</w:t>
      </w:r>
      <w:r>
        <w:rPr>
          <w:rFonts w:hint="eastAsia" w:ascii="仿宋_GB2312" w:hAnsi="仿宋_GB2312" w:eastAsia="仿宋_GB2312" w:cs="仿宋_GB2312"/>
          <w:i w:val="0"/>
          <w:iCs w:val="0"/>
          <w:caps w:val="0"/>
          <w:color w:val="333333"/>
          <w:spacing w:val="0"/>
          <w:sz w:val="32"/>
          <w:szCs w:val="32"/>
          <w:shd w:val="clear" w:fill="FFFFFF"/>
        </w:rPr>
        <w:t>继续加大对政府信息公开制度的宣传及政务公开工作人员的学习培训力度，进一步深入学习《中华人民共和国政府信息公开条例》，对照条例，查漏补缺，提高工作人员业务水平，切实保障公开信息的准确性、严谨性、及时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二是进一步完善信息公开制度建设。</w:t>
      </w:r>
      <w:r>
        <w:rPr>
          <w:rFonts w:hint="eastAsia" w:ascii="仿宋_GB2312" w:hAnsi="仿宋_GB2312" w:eastAsia="仿宋_GB2312" w:cs="仿宋_GB2312"/>
          <w:i w:val="0"/>
          <w:iCs w:val="0"/>
          <w:caps w:val="0"/>
          <w:color w:val="333333"/>
          <w:spacing w:val="0"/>
          <w:sz w:val="32"/>
          <w:szCs w:val="32"/>
          <w:shd w:val="clear" w:fill="FFFFFF"/>
        </w:rPr>
        <w:t>加强操作规范和长效机制建设，逐步健全和完善各项工作流程和工作制度，定期开展自查自纠，确保我局政务公开工作规范进行。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三是进一步提高信息公开质量。</w:t>
      </w:r>
      <w:r>
        <w:rPr>
          <w:rFonts w:hint="eastAsia" w:ascii="仿宋_GB2312" w:hAnsi="仿宋_GB2312" w:eastAsia="仿宋_GB2312" w:cs="仿宋_GB2312"/>
          <w:i w:val="0"/>
          <w:iCs w:val="0"/>
          <w:caps w:val="0"/>
          <w:color w:val="333333"/>
          <w:spacing w:val="0"/>
          <w:sz w:val="32"/>
          <w:szCs w:val="32"/>
          <w:shd w:val="clear" w:fill="FFFFFF"/>
        </w:rPr>
        <w:t>结合我局工作实际，聚焦群众最关心、最需要了解的信息为政务公开的重点，进一步充实信息公开内容，强化信息内容更新，不断提高政府信息公开的规范性和质量，确保政府信息公开工作正常运行，更好调动职能股室和业务部门人社干部的力量，让政务信息的发布更完善、更细致</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最大限度地满足广大人民群众的知情权。</w:t>
      </w:r>
    </w:p>
    <w:p>
      <w:pPr>
        <w:pStyle w:val="2"/>
        <w:keepNext w:val="0"/>
        <w:keepLines w:val="0"/>
        <w:widowControl/>
        <w:suppressLineNumbers w:val="0"/>
        <w:spacing w:after="0" w:afterAutospacing="0" w:line="240" w:lineRule="auto"/>
        <w:ind w:left="0" w:firstLine="418"/>
        <w:jc w:val="both"/>
        <w:rPr>
          <w:rStyle w:val="5"/>
          <w:rFonts w:hint="eastAsia" w:ascii="宋体" w:hAnsi="宋体" w:eastAsia="宋体" w:cs="宋体"/>
          <w:i w:val="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侯马市人力资源和社会保障局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2023年1月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ind w:firstLine="640" w:firstLineChars="200"/>
        <w:rPr>
          <w:rFonts w:hint="eastAsia" w:ascii="宋体" w:hAnsi="宋体" w:eastAsia="宋体" w:cs="宋体"/>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jc w:val="both"/>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p>
    <w:sectPr>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NGNhMDkxZmNlYWI5NzIxNmZmOTNiMTViMzA3ZTMifQ=="/>
  </w:docVars>
  <w:rsids>
    <w:rsidRoot w:val="62D940E8"/>
    <w:rsid w:val="15543DCE"/>
    <w:rsid w:val="168603B4"/>
    <w:rsid w:val="21F87286"/>
    <w:rsid w:val="22F50CB5"/>
    <w:rsid w:val="236901A7"/>
    <w:rsid w:val="2D3B353B"/>
    <w:rsid w:val="445E7484"/>
    <w:rsid w:val="4756221A"/>
    <w:rsid w:val="4F9071D6"/>
    <w:rsid w:val="58D232B5"/>
    <w:rsid w:val="62D940E8"/>
    <w:rsid w:val="76B55D94"/>
    <w:rsid w:val="7FB9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2349</Words>
  <Characters>2389</Characters>
  <Lines>0</Lines>
  <Paragraphs>0</Paragraphs>
  <TotalTime>2</TotalTime>
  <ScaleCrop>false</ScaleCrop>
  <LinksUpToDate>false</LinksUpToDate>
  <CharactersWithSpaces>2577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2023-01-14T06:11:00Z</dcterms:created>
  <dc:creator>联想</dc:creator>
  <cp:lastModifiedBy>波</cp:lastModifiedBy>
  <dcterms:modified xsi:type="dcterms:W3CDTF">2024-11-28T08:59:12Z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272CD8F57BBC4F9893AA672DBCA034B4</vt:lpwstr>
  </property>
</Properties>
</file>