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侯马市信访局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900" w:firstLineChars="300"/>
        <w:jc w:val="both"/>
        <w:textAlignment w:val="auto"/>
        <w:rPr>
          <w:rFonts w:hint="eastAsia" w:ascii="仿宋_GB2312" w:hAnsi="仿宋" w:eastAsia="仿宋_GB2312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是党的二十大召开之年。</w:t>
      </w:r>
      <w:r>
        <w:rPr>
          <w:rFonts w:hint="eastAsia" w:ascii="仿宋_GB2312" w:hAnsi="仿宋" w:eastAsia="仿宋_GB2312"/>
          <w:sz w:val="30"/>
          <w:szCs w:val="30"/>
        </w:rPr>
        <w:t>我局紧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紧</w:t>
      </w:r>
      <w:r>
        <w:rPr>
          <w:rFonts w:hint="eastAsia" w:ascii="仿宋_GB2312" w:hAnsi="仿宋" w:eastAsia="仿宋_GB2312"/>
          <w:sz w:val="30"/>
          <w:szCs w:val="30"/>
        </w:rPr>
        <w:t>围绕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做好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党的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  <w:lang w:eastAsia="zh-CN"/>
        </w:rPr>
        <w:t>二十大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期间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信访稳定工作这一主线，深入学习贯彻</w:t>
      </w:r>
      <w:r>
        <w:rPr>
          <w:rFonts w:hint="eastAsia" w:ascii="仿宋_GB2312" w:hAnsi="仿宋" w:eastAsia="仿宋_GB2312"/>
          <w:sz w:val="30"/>
          <w:szCs w:val="30"/>
        </w:rPr>
        <w:t>习近平总书记关于加强和改进人民信访工作的重要思想，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认真开展学习宣传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贯彻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《信访工作条例》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切实推进《条例》学习宣传和贯彻落实工作</w:t>
      </w:r>
      <w:r>
        <w:rPr>
          <w:rFonts w:hint="eastAsia" w:ascii="仿宋_GB2312" w:hAnsi="仿宋" w:eastAsia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治理重复信访化解信访积案专项工作，紧盯信访考核，着力提高信访“三率”，</w:t>
      </w:r>
      <w:r>
        <w:rPr>
          <w:rFonts w:hint="eastAsia" w:ascii="仿宋_GB2312" w:hAnsi="仿宋" w:eastAsia="仿宋_GB2312"/>
          <w:sz w:val="30"/>
          <w:szCs w:val="30"/>
        </w:rPr>
        <w:t>着力化解信访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积案</w:t>
      </w:r>
      <w:r>
        <w:rPr>
          <w:rFonts w:hint="eastAsia" w:ascii="仿宋_GB2312" w:hAnsi="仿宋" w:eastAsia="仿宋_GB2312"/>
          <w:sz w:val="30"/>
          <w:szCs w:val="30"/>
        </w:rPr>
        <w:t>，着力推进信访工作规范化建设，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切实</w:t>
      </w:r>
      <w:r>
        <w:rPr>
          <w:rFonts w:hint="eastAsia" w:ascii="仿宋_GB2312" w:hAnsi="仿宋" w:eastAsia="仿宋_GB2312"/>
          <w:sz w:val="30"/>
          <w:szCs w:val="30"/>
        </w:rPr>
        <w:t>维护群众合法权益，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切实</w:t>
      </w:r>
      <w:r>
        <w:rPr>
          <w:rFonts w:hint="eastAsia" w:ascii="仿宋_GB2312" w:hAnsi="仿宋" w:eastAsia="仿宋_GB2312"/>
          <w:sz w:val="30"/>
          <w:szCs w:val="30"/>
        </w:rPr>
        <w:t>维护社会和谐稳定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900" w:firstLineChars="300"/>
        <w:jc w:val="both"/>
        <w:textAlignment w:val="auto"/>
        <w:rPr>
          <w:rFonts w:hint="default" w:ascii="仿宋_GB2312" w:hAnsi="仿宋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2022年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政府信息公开工作坚持以公开透明、公平公正为主线，以方便群众为立足点，以提高政府工作的透明度为目标，以群众关心的热点难点为落脚点，积极稳妥推进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和促进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</w:rPr>
        <w:t>政府信息公开工作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的开展。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7"/>
          <w:rFonts w:hint="eastAsia" w:ascii="宋体" w:hAnsi="宋体" w:eastAsia="宋体" w:cs="宋体"/>
          <w:i w:val="0"/>
          <w:spacing w:val="0"/>
          <w:sz w:val="24"/>
          <w:szCs w:val="24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主要问题：一是信息公开意识仍需进一步增强；二是信息公开的广度深度有待进一步拓展和深入。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下一年重点做好的工作：进一步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加强组织领导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切实发挥政务公开领导小组作用，经常性组织讨论研究，制定切实可行的规章制度，不断丰富公开的内容和形式，提高公开质量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并且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确保信息公开的准确性和时效性。</w:t>
      </w:r>
    </w:p>
    <w:p>
      <w:pPr>
        <w:pStyle w:val="4"/>
        <w:keepNext w:val="0"/>
        <w:keepLines w:val="0"/>
        <w:widowControl/>
        <w:suppressLineNumbers w:val="0"/>
        <w:spacing w:after="0" w:afterAutospacing="0" w:line="240" w:lineRule="auto"/>
        <w:ind w:left="0" w:firstLine="418"/>
        <w:jc w:val="both"/>
      </w:pPr>
      <w:r>
        <w:rPr>
          <w:rStyle w:val="7"/>
          <w:rFonts w:hint="eastAsia" w:ascii="宋体" w:hAnsi="宋体" w:eastAsia="宋体" w:cs="宋体"/>
          <w:i w:val="0"/>
          <w:spacing w:val="0"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zMwZWY0MTRlYTgyY2I0NTBhOTUxOWQwNjlmMTYifQ=="/>
  </w:docVars>
  <w:rsids>
    <w:rsidRoot w:val="385D5385"/>
    <w:rsid w:val="02045E04"/>
    <w:rsid w:val="029100AE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E2015A"/>
    <w:rsid w:val="27231A1D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3FB94D80"/>
    <w:rsid w:val="40605511"/>
    <w:rsid w:val="4156243A"/>
    <w:rsid w:val="422D2DDF"/>
    <w:rsid w:val="4251004E"/>
    <w:rsid w:val="434E2638"/>
    <w:rsid w:val="44A95A4C"/>
    <w:rsid w:val="4551397C"/>
    <w:rsid w:val="48C60AF0"/>
    <w:rsid w:val="4A133F4A"/>
    <w:rsid w:val="4D5E4218"/>
    <w:rsid w:val="4E0C37ED"/>
    <w:rsid w:val="50A32C89"/>
    <w:rsid w:val="51631A61"/>
    <w:rsid w:val="51811D87"/>
    <w:rsid w:val="55DF7449"/>
    <w:rsid w:val="562E3764"/>
    <w:rsid w:val="591B48E3"/>
    <w:rsid w:val="5B6C2E84"/>
    <w:rsid w:val="5CBE0F3F"/>
    <w:rsid w:val="5CBE2215"/>
    <w:rsid w:val="5E3119E0"/>
    <w:rsid w:val="724B6C5D"/>
    <w:rsid w:val="74294C97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侯马市信访局</cp:lastModifiedBy>
  <dcterms:modified xsi:type="dcterms:W3CDTF">2023-01-11T02:07:04Z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C01052445A684BD58B3CC01757A22B7B</vt:lpwstr>
  </property>
</Properties>
</file>