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临汾市生态环境局侯马分局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2022年，我局认真贯彻执行《中华人民共和国政府信息公开条例》规定，高度重视政府信息公开工作。按照《生态环境部政府信息公开实施办法》要求，坚持“以公开为常态、不公开为例外”原则，进一步深化公开内容、完善公开程序、提升公开实效，政府信息公开工作不断走向制度化、规范化、常态化的轨道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2022年，我局通过市政府门户网站主动公开政务信息36条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内容包括环境质量、环境监察和环境管理等综合信息。其他官方网站、新闻媒体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发布工作动态、</w:t>
      </w:r>
      <w:bookmarkStart w:id="0" w:name="_GoBack"/>
      <w:bookmarkEnd w:id="0"/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工作信息192条。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2022年我局无依申请公开事项。全年无信息公开收费事项，无因信息公开导致行政复议以及行政诉讼的情况。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二、主动公开政府信息情况</w:t>
      </w:r>
    </w:p>
    <w:tbl>
      <w:tblPr>
        <w:tblStyle w:val="5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tbl>
      <w:tblPr>
        <w:tblStyle w:val="5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tbl>
      <w:tblPr>
        <w:tblStyle w:val="5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</w:pPr>
      <w:r>
        <w:rPr>
          <w:rStyle w:val="7"/>
          <w:rFonts w:hint="eastAsia" w:ascii="宋体" w:hAnsi="宋体" w:eastAsia="宋体" w:cs="宋体"/>
          <w:i w:val="0"/>
          <w:spacing w:val="0"/>
          <w:sz w:val="24"/>
          <w:szCs w:val="24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2022年，通过加强学习法律、法规和上级文件，加大信息公开力度。日常工作中加强内容保障，落实把关制度，主动公开意识有了较大提高，但在政策解读形式、信息公开质量、信息公开平台建设等方面还存在不足。2023年政府信息公开将重点做好以下工作:一是进一步丰富政策解读形式，更多运用图片、图解、视频等方式解读政策，做到政策解读通俗易懂、传播接地气；二是进一步提高信息公开质量，严格落实政务公开工作要求，聚焦重点领域信息公开工作，全面提升政府信息公开内容质量。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</w:pPr>
      <w:r>
        <w:rPr>
          <w:rStyle w:val="7"/>
          <w:rFonts w:hint="eastAsia" w:ascii="宋体" w:hAnsi="宋体" w:eastAsia="宋体" w:cs="宋体"/>
          <w:i w:val="0"/>
          <w:spacing w:val="0"/>
          <w:sz w:val="24"/>
          <w:szCs w:val="24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无其他需报告事项。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left"/>
        <w:rPr>
          <w:rFonts w:hint="eastAsia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center"/>
        <w:rPr>
          <w:rFonts w:hint="eastAsia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spacing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spacing w:val="0"/>
          <w:sz w:val="24"/>
          <w:szCs w:val="24"/>
          <w:lang w:val="en-US" w:eastAsia="zh-CN"/>
        </w:rPr>
        <w:t>临汾市生态环境局侯马分局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center"/>
        <w:rPr>
          <w:rFonts w:hint="eastAsia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spacing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spacing w:val="0"/>
          <w:sz w:val="24"/>
          <w:szCs w:val="24"/>
          <w:lang w:val="en-US" w:eastAsia="zh-CN"/>
        </w:rPr>
        <w:t>2023年1月13日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right"/>
        <w:rPr>
          <w:rFonts w:hint="eastAsia" w:ascii="宋体" w:hAnsi="宋体" w:eastAsia="宋体" w:cs="宋体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spacing w:val="0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i w:val="0"/>
          <w:spacing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spacing w:val="0"/>
          <w:sz w:val="24"/>
          <w:szCs w:val="24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right"/>
        <w:rPr>
          <w:i w:val="0"/>
          <w:spacing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DAwMDRiNGI4NTljYTg1ODU2YTQ0MzllMTlhMWMifQ=="/>
  </w:docVars>
  <w:rsids>
    <w:rsidRoot w:val="385D5385"/>
    <w:rsid w:val="02045E04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EE415D5"/>
    <w:rsid w:val="22CD049B"/>
    <w:rsid w:val="23A300BF"/>
    <w:rsid w:val="252055C5"/>
    <w:rsid w:val="25DD4646"/>
    <w:rsid w:val="2630688E"/>
    <w:rsid w:val="26952DF3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D5E4218"/>
    <w:rsid w:val="4E0C37ED"/>
    <w:rsid w:val="50A32C89"/>
    <w:rsid w:val="51631A61"/>
    <w:rsid w:val="51811D87"/>
    <w:rsid w:val="55DF7449"/>
    <w:rsid w:val="562E3764"/>
    <w:rsid w:val="591B48E3"/>
    <w:rsid w:val="5CBE0F3F"/>
    <w:rsid w:val="5CBE2215"/>
    <w:rsid w:val="5E3119E0"/>
    <w:rsid w:val="5E3978C2"/>
    <w:rsid w:val="5F470B97"/>
    <w:rsid w:val="6CF7338A"/>
    <w:rsid w:val="6F297BBE"/>
    <w:rsid w:val="724B6C5D"/>
    <w:rsid w:val="747C2002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61" w:after="16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1448</Words>
  <Characters>1492</Characters>
  <Lines>0</Lines>
  <Paragraphs>0</Paragraphs>
  <TotalTime>0</TotalTime>
  <ScaleCrop>false</ScaleCrop>
  <LinksUpToDate>false</LinksUpToDate>
  <CharactersWithSpaces>1602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llllllll</cp:lastModifiedBy>
  <cp:lastPrinted>2023-01-12T07:33:00Z</cp:lastPrinted>
  <dcterms:modified xsi:type="dcterms:W3CDTF">2023-01-12T08:13:42Z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C01052445A684BD58B3CC01757A22B7B</vt:lpwstr>
  </property>
</Properties>
</file>